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A0" w:rsidRDefault="00C94AA0" w:rsidP="00D57625">
      <w:pPr>
        <w:pStyle w:val="NormaleWeb"/>
        <w:jc w:val="center"/>
        <w:rPr>
          <w:rStyle w:val="tgc"/>
        </w:rPr>
      </w:pPr>
      <w:r>
        <w:rPr>
          <w:rStyle w:val="tgc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65.25pt;height:73.5pt" fillcolor="#3cf" strokecolor="#009" strokeweight="1pt">
            <v:shadow on="t" color="#009" offset="7pt,-7pt"/>
            <v:textpath style="font-family:&quot;Impact&quot;;v-text-spacing:52429f;v-text-kern:t" trim="t" fitpath="t" xscale="f" string="DIDATTICA 3.0"/>
          </v:shape>
        </w:pict>
      </w:r>
    </w:p>
    <w:p w:rsidR="00C94AA0" w:rsidRDefault="00C94AA0" w:rsidP="00A34291">
      <w:pPr>
        <w:pStyle w:val="NormaleWeb"/>
        <w:jc w:val="both"/>
        <w:rPr>
          <w:rStyle w:val="tgc"/>
        </w:rPr>
      </w:pPr>
      <w:r>
        <w:rPr>
          <w:rStyle w:val="tgc"/>
        </w:rPr>
        <w:t>La scuola D. Bramante ha offre la possibilità di richiedere la frequenza in corsi che adottano una metodologia didattica con l’ausilio della tecnologia e con l’utili</w:t>
      </w:r>
      <w:r w:rsidR="00D57625">
        <w:rPr>
          <w:rStyle w:val="tgc"/>
        </w:rPr>
        <w:t>zzo di nuove forme di  insegnamento</w:t>
      </w:r>
      <w:r>
        <w:rPr>
          <w:rStyle w:val="tgc"/>
        </w:rPr>
        <w:t>.</w:t>
      </w:r>
    </w:p>
    <w:p w:rsidR="00C94AA0" w:rsidRDefault="00C94AA0" w:rsidP="00A34291">
      <w:pPr>
        <w:pStyle w:val="NormaleWeb"/>
        <w:jc w:val="both"/>
        <w:rPr>
          <w:rStyle w:val="tgc"/>
        </w:rPr>
      </w:pPr>
      <w:r>
        <w:rPr>
          <w:rStyle w:val="tgc"/>
        </w:rPr>
        <w:t>La richiesta va fatta al momento dell’inoltro della domanda di iscrizione, alla voce “Attività e progetti offerti dalla scuola”, indicando l’interesse per “classe 3.0”.</w:t>
      </w:r>
    </w:p>
    <w:p w:rsidR="0018257A" w:rsidRDefault="0018257A" w:rsidP="0018257A">
      <w:pPr>
        <w:pStyle w:val="NormaleWeb"/>
        <w:jc w:val="center"/>
        <w:rPr>
          <w:rStyle w:val="tgc"/>
        </w:rPr>
      </w:pPr>
      <w:r w:rsidRPr="0018257A">
        <w:rPr>
          <w:rStyle w:val="tgc"/>
        </w:rPr>
        <w:drawing>
          <wp:inline distT="0" distB="0" distL="0" distR="0">
            <wp:extent cx="3931945" cy="369332"/>
            <wp:effectExtent l="0" t="0" r="0" b="0"/>
            <wp:docPr id="17" name="Oggetto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31945" cy="369332"/>
                      <a:chOff x="915199" y="1640581"/>
                      <a:chExt cx="3931945" cy="369332"/>
                    </a:xfrm>
                  </a:grpSpPr>
                  <a:sp>
                    <a:nvSpPr>
                      <a:cNvPr id="13" name="CasellaDiTesto 12"/>
                      <a:cNvSpPr txBox="1"/>
                    </a:nvSpPr>
                    <a:spPr>
                      <a:xfrm>
                        <a:off x="915199" y="1640581"/>
                        <a:ext cx="393194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it-IT" b="1" dirty="0" smtClean="0">
                              <a:solidFill>
                                <a:srgbClr val="27303C"/>
                              </a:solidFill>
                            </a:rPr>
                            <a:t>UTILIZZO DI STRUMENTI DIGITALI</a:t>
                          </a:r>
                          <a:endParaRPr lang="it-IT" b="1" dirty="0">
                            <a:solidFill>
                              <a:srgbClr val="27303C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8257A" w:rsidRDefault="00C94AA0" w:rsidP="00A34291">
      <w:pPr>
        <w:pStyle w:val="NormaleWeb"/>
        <w:jc w:val="both"/>
        <w:rPr>
          <w:rStyle w:val="tgc"/>
        </w:rPr>
      </w:pPr>
      <w:r>
        <w:rPr>
          <w:rStyle w:val="tgc"/>
        </w:rPr>
        <w:t>La CLASSE 3.0 si avvale di alcuni strumenti tecnologici e digitali per la didattica quotidiana:</w:t>
      </w:r>
    </w:p>
    <w:p w:rsidR="00C94AA0" w:rsidRDefault="00C94AA0" w:rsidP="00C94AA0">
      <w:pPr>
        <w:pStyle w:val="NormaleWeb"/>
        <w:rPr>
          <w:rStyle w:val="tgc"/>
        </w:rPr>
      </w:pPr>
      <w:r w:rsidRPr="00C94AA0">
        <w:rPr>
          <w:rStyle w:val="tgc"/>
        </w:rPr>
        <w:drawing>
          <wp:inline distT="0" distB="0" distL="0" distR="0">
            <wp:extent cx="1838325" cy="990600"/>
            <wp:effectExtent l="19050" t="0" r="9525" b="0"/>
            <wp:docPr id="14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29" cy="99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tgc"/>
        </w:rPr>
        <w:t xml:space="preserve">                                           </w:t>
      </w:r>
      <w:r w:rsidRPr="00C94AA0">
        <w:rPr>
          <w:rStyle w:val="tgc"/>
        </w:rPr>
        <w:drawing>
          <wp:inline distT="0" distB="0" distL="0" distR="0">
            <wp:extent cx="2055826" cy="1196490"/>
            <wp:effectExtent l="19050" t="0" r="1574" b="0"/>
            <wp:docPr id="1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magine 3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826" cy="11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AA0" w:rsidRPr="00A34291" w:rsidRDefault="00C94AA0" w:rsidP="00C94AA0">
      <w:pPr>
        <w:numPr>
          <w:ilvl w:val="0"/>
          <w:numId w:val="1"/>
        </w:numPr>
      </w:pPr>
      <w:r w:rsidRPr="00A34291">
        <w:t>lavagna interattiva multimediale (LIM);</w:t>
      </w:r>
      <w:r w:rsidRPr="00C94AA0">
        <w:rPr>
          <w:noProof/>
          <w:lang w:eastAsia="it-IT"/>
        </w:rPr>
        <w:t xml:space="preserve"> </w:t>
      </w:r>
    </w:p>
    <w:p w:rsidR="00C94AA0" w:rsidRPr="00A34291" w:rsidRDefault="00C94AA0" w:rsidP="00C94AA0">
      <w:pPr>
        <w:numPr>
          <w:ilvl w:val="0"/>
          <w:numId w:val="1"/>
        </w:numPr>
      </w:pPr>
      <w:r w:rsidRPr="00A34291">
        <w:t xml:space="preserve">PC portatili e </w:t>
      </w:r>
      <w:proofErr w:type="spellStart"/>
      <w:r w:rsidRPr="00A34291">
        <w:t>tablet</w:t>
      </w:r>
      <w:proofErr w:type="spellEnd"/>
      <w:r w:rsidRPr="00A34291">
        <w:t xml:space="preserve"> per gruppi di studio;</w:t>
      </w:r>
    </w:p>
    <w:p w:rsidR="00C94AA0" w:rsidRPr="00A34291" w:rsidRDefault="00C94AA0" w:rsidP="00C94AA0">
      <w:pPr>
        <w:numPr>
          <w:ilvl w:val="0"/>
          <w:numId w:val="1"/>
        </w:numPr>
      </w:pPr>
      <w:r w:rsidRPr="00A34291">
        <w:t>libri di</w:t>
      </w:r>
      <w:r w:rsidR="0018257A">
        <w:t>gitali</w:t>
      </w:r>
      <w:r>
        <w:t>;</w:t>
      </w:r>
    </w:p>
    <w:p w:rsidR="00C94AA0" w:rsidRPr="00A34291" w:rsidRDefault="00C94AA0" w:rsidP="00C94AA0">
      <w:pPr>
        <w:numPr>
          <w:ilvl w:val="0"/>
          <w:numId w:val="1"/>
        </w:numPr>
      </w:pPr>
      <w:proofErr w:type="spellStart"/>
      <w:r w:rsidRPr="00A34291">
        <w:t>smartpen</w:t>
      </w:r>
      <w:proofErr w:type="spellEnd"/>
      <w:r w:rsidRPr="00A34291">
        <w:t xml:space="preserve"> per memorizzare appunti;</w:t>
      </w:r>
    </w:p>
    <w:p w:rsidR="00C94AA0" w:rsidRPr="00A34291" w:rsidRDefault="00C94AA0" w:rsidP="00C94AA0">
      <w:pPr>
        <w:numPr>
          <w:ilvl w:val="0"/>
          <w:numId w:val="1"/>
        </w:numPr>
      </w:pPr>
      <w:r w:rsidRPr="00A34291">
        <w:t>accesso a  piattaforme web per comunicare, condividere e partecipare;</w:t>
      </w:r>
    </w:p>
    <w:p w:rsidR="00C94AA0" w:rsidRPr="00A34291" w:rsidRDefault="00C94AA0" w:rsidP="00C94AA0">
      <w:pPr>
        <w:numPr>
          <w:ilvl w:val="0"/>
          <w:numId w:val="1"/>
        </w:numPr>
      </w:pPr>
      <w:r w:rsidRPr="00A34291">
        <w:t xml:space="preserve">blog di classe. </w:t>
      </w:r>
    </w:p>
    <w:p w:rsidR="00C94AA0" w:rsidRDefault="0018257A" w:rsidP="0018257A">
      <w:pPr>
        <w:pStyle w:val="NormaleWeb"/>
        <w:jc w:val="center"/>
        <w:rPr>
          <w:rStyle w:val="tgc"/>
        </w:rPr>
      </w:pPr>
      <w:r w:rsidRPr="0018257A">
        <w:rPr>
          <w:rStyle w:val="tgc"/>
        </w:rPr>
        <w:drawing>
          <wp:inline distT="0" distB="0" distL="0" distR="0">
            <wp:extent cx="3973195" cy="646331"/>
            <wp:effectExtent l="0" t="0" r="0" b="0"/>
            <wp:docPr id="18" name="Oggetto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73195" cy="646331"/>
                      <a:chOff x="4652279" y="5935538"/>
                      <a:chExt cx="3973195" cy="646331"/>
                    </a:xfrm>
                  </a:grpSpPr>
                  <a:sp>
                    <a:nvSpPr>
                      <a:cNvPr id="18" name="CasellaDiTesto 17"/>
                      <a:cNvSpPr txBox="1"/>
                    </a:nvSpPr>
                    <a:spPr>
                      <a:xfrm>
                        <a:off x="4652279" y="5935538"/>
                        <a:ext cx="3973195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b="1" dirty="0" smtClean="0">
                              <a:solidFill>
                                <a:srgbClr val="27303C"/>
                              </a:solidFill>
                            </a:rPr>
                            <a:t>PIATTAFORME PER LA PARTECIPAZIONE E LA CONDIVISIONE</a:t>
                          </a:r>
                          <a:endParaRPr lang="it-IT" b="1" dirty="0">
                            <a:solidFill>
                              <a:srgbClr val="27303C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94AA0" w:rsidRDefault="0018257A" w:rsidP="00A34291">
      <w:pPr>
        <w:pStyle w:val="NormaleWeb"/>
        <w:jc w:val="both"/>
        <w:rPr>
          <w:rStyle w:val="tgc"/>
        </w:rPr>
      </w:pPr>
      <w:r w:rsidRPr="0018257A">
        <w:rPr>
          <w:rStyle w:val="tgc"/>
        </w:rPr>
        <w:drawing>
          <wp:inline distT="0" distB="0" distL="0" distR="0">
            <wp:extent cx="1992313" cy="629670"/>
            <wp:effectExtent l="19050" t="0" r="7937" b="0"/>
            <wp:docPr id="19" name="Immagine 5" descr="http://icmarconisgv.gov.it/wp-content/uploads/sites/47/WeScools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icmarconisgv.gov.it/wp-content/uploads/sites/47/WeScools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313" cy="6296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tgc"/>
        </w:rPr>
        <w:t xml:space="preserve"> </w:t>
      </w:r>
      <w:r w:rsidRPr="0018257A">
        <w:rPr>
          <w:rStyle w:val="tgc"/>
        </w:rPr>
        <w:drawing>
          <wp:inline distT="0" distB="0" distL="0" distR="0">
            <wp:extent cx="2439284" cy="1202935"/>
            <wp:effectExtent l="0" t="0" r="0" b="0"/>
            <wp:docPr id="20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magine 3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284" cy="120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257A">
        <w:rPr>
          <w:noProof/>
        </w:rPr>
        <w:t xml:space="preserve"> </w:t>
      </w:r>
      <w:r w:rsidRPr="0018257A">
        <w:rPr>
          <w:rStyle w:val="tgc"/>
        </w:rPr>
        <w:drawing>
          <wp:inline distT="0" distB="0" distL="0" distR="0">
            <wp:extent cx="1324890" cy="1324890"/>
            <wp:effectExtent l="19050" t="0" r="8610" b="0"/>
            <wp:docPr id="2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magine 3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890" cy="13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57A" w:rsidRDefault="0018257A" w:rsidP="00A34291">
      <w:pPr>
        <w:pStyle w:val="NormaleWeb"/>
        <w:jc w:val="both"/>
        <w:rPr>
          <w:rStyle w:val="tgc"/>
        </w:rPr>
      </w:pPr>
      <w:r>
        <w:rPr>
          <w:rStyle w:val="st"/>
        </w:rPr>
        <w:lastRenderedPageBreak/>
        <w:t xml:space="preserve">Su queste piattaforme la classe è online in pochi click: basta creare un Gruppo e invitare gli studenti al suo interno e condividere video, documenti, relazioni, compiti per un’interazione fattiva tra studenti e insegnante.  </w:t>
      </w:r>
    </w:p>
    <w:p w:rsidR="0018257A" w:rsidRDefault="0018257A" w:rsidP="00A34291">
      <w:pPr>
        <w:pStyle w:val="NormaleWeb"/>
        <w:jc w:val="both"/>
        <w:rPr>
          <w:rStyle w:val="tgc"/>
        </w:rPr>
      </w:pPr>
      <w:r>
        <w:rPr>
          <w:rStyle w:val="tgc"/>
        </w:rPr>
        <w:t xml:space="preserve">Si ricorda che una volta avuta l’accettazione da parte della scuola al corso 3.0, saranno fornite indicazioni sulle caratteristiche degli strumenti tecnologici utilizzati e su quali programmi e </w:t>
      </w:r>
      <w:proofErr w:type="spellStart"/>
      <w:r>
        <w:rPr>
          <w:rStyle w:val="tgc"/>
        </w:rPr>
        <w:t>app</w:t>
      </w:r>
      <w:proofErr w:type="spellEnd"/>
      <w:r>
        <w:rPr>
          <w:rStyle w:val="tgc"/>
        </w:rPr>
        <w:t xml:space="preserve"> caricare. Si consiglia di avere un proprio strumento tecnologico personale, anche se la scuola può fornire in comodato d’uso alcuni </w:t>
      </w:r>
      <w:proofErr w:type="spellStart"/>
      <w:r>
        <w:rPr>
          <w:rStyle w:val="tgc"/>
        </w:rPr>
        <w:t>tablet</w:t>
      </w:r>
      <w:proofErr w:type="spellEnd"/>
      <w:r>
        <w:rPr>
          <w:rStyle w:val="tgc"/>
        </w:rPr>
        <w:t>.</w:t>
      </w:r>
    </w:p>
    <w:p w:rsidR="007B11BF" w:rsidRDefault="007B11BF" w:rsidP="00A34291">
      <w:pPr>
        <w:pStyle w:val="NormaleWeb"/>
        <w:jc w:val="both"/>
        <w:rPr>
          <w:rStyle w:val="tgc"/>
        </w:rPr>
      </w:pPr>
      <w:r>
        <w:rPr>
          <w:rStyle w:val="tgc"/>
        </w:rPr>
        <w:t>Si specifica inoltre che per i libri di testo si adotteranno delle edizioni miste, cioè sia cartacee sia digitali, poiché si alterneranno sia l’uso del digitale sia l’uso della scrittura, in quanto è pedagogicamente corretto favorire anche la manualità fine per sviluppare competenze.</w:t>
      </w:r>
    </w:p>
    <w:p w:rsidR="0018257A" w:rsidRDefault="0018257A" w:rsidP="0018257A">
      <w:pPr>
        <w:pStyle w:val="NormaleWeb"/>
        <w:jc w:val="center"/>
        <w:rPr>
          <w:rStyle w:val="tgc"/>
        </w:rPr>
      </w:pPr>
      <w:r w:rsidRPr="0018257A">
        <w:rPr>
          <w:rStyle w:val="tgc"/>
        </w:rPr>
        <w:drawing>
          <wp:inline distT="0" distB="0" distL="0" distR="0">
            <wp:extent cx="3225239" cy="369332"/>
            <wp:effectExtent l="0" t="0" r="0" b="0"/>
            <wp:docPr id="22" name="Oggetto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25239" cy="369332"/>
                      <a:chOff x="5028211" y="599746"/>
                      <a:chExt cx="3225239" cy="369332"/>
                    </a:xfrm>
                  </a:grpSpPr>
                  <a:sp>
                    <a:nvSpPr>
                      <a:cNvPr id="15" name="CasellaDiTesto 14"/>
                      <a:cNvSpPr txBox="1"/>
                    </a:nvSpPr>
                    <a:spPr>
                      <a:xfrm>
                        <a:off x="5028211" y="599746"/>
                        <a:ext cx="322523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b="1" dirty="0" smtClean="0">
                              <a:solidFill>
                                <a:srgbClr val="27303C"/>
                              </a:solidFill>
                            </a:rPr>
                            <a:t>DISPOSIZIONE DELL’AULA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8257A" w:rsidRDefault="0018257A" w:rsidP="0018257A">
      <w:pPr>
        <w:pStyle w:val="NormaleWeb"/>
        <w:rPr>
          <w:rStyle w:val="tgc"/>
        </w:rPr>
      </w:pPr>
      <w:r w:rsidRPr="0018257A">
        <w:rPr>
          <w:rStyle w:val="tgc"/>
        </w:rPr>
        <w:drawing>
          <wp:inline distT="0" distB="0" distL="0" distR="0">
            <wp:extent cx="2062791" cy="3125441"/>
            <wp:effectExtent l="57150" t="38100" r="32709" b="17809"/>
            <wp:docPr id="2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791" cy="3125441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tgc"/>
        </w:rPr>
        <w:t xml:space="preserve">                              </w:t>
      </w:r>
      <w:r w:rsidRPr="0018257A">
        <w:rPr>
          <w:rStyle w:val="tgc"/>
        </w:rPr>
        <w:drawing>
          <wp:inline distT="0" distB="0" distL="0" distR="0">
            <wp:extent cx="1735162" cy="1735162"/>
            <wp:effectExtent l="19050" t="0" r="0" b="0"/>
            <wp:docPr id="2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162" cy="173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tgc"/>
        </w:rPr>
        <w:t xml:space="preserve">   </w:t>
      </w:r>
    </w:p>
    <w:p w:rsidR="0018257A" w:rsidRDefault="0018257A" w:rsidP="0018257A">
      <w:pPr>
        <w:pStyle w:val="NormaleWeb"/>
        <w:jc w:val="both"/>
        <w:rPr>
          <w:rStyle w:val="tgc"/>
        </w:rPr>
      </w:pPr>
      <w:r>
        <w:rPr>
          <w:rStyle w:val="tgc"/>
        </w:rPr>
        <w:t xml:space="preserve">Per favorire la didattica </w:t>
      </w:r>
      <w:proofErr w:type="spellStart"/>
      <w:r>
        <w:rPr>
          <w:rStyle w:val="tgc"/>
        </w:rPr>
        <w:t>laboratoriale</w:t>
      </w:r>
      <w:proofErr w:type="spellEnd"/>
      <w:r>
        <w:rPr>
          <w:rStyle w:val="tgc"/>
        </w:rPr>
        <w:t>, i banchi saranno disposti in isole costituite da 4-6 banchi, così da favorire sia l’attività a coppie sia in gruppo per avviare discussioni ed elaborazioni di testi o presentazioni.</w:t>
      </w:r>
    </w:p>
    <w:p w:rsidR="0018257A" w:rsidRDefault="0018257A" w:rsidP="0018257A">
      <w:pPr>
        <w:pStyle w:val="NormaleWeb"/>
        <w:jc w:val="center"/>
        <w:rPr>
          <w:rStyle w:val="tgc"/>
        </w:rPr>
      </w:pPr>
      <w:r w:rsidRPr="0018257A">
        <w:rPr>
          <w:rStyle w:val="tgc"/>
        </w:rPr>
        <w:drawing>
          <wp:inline distT="0" distB="0" distL="0" distR="0">
            <wp:extent cx="3531529" cy="646331"/>
            <wp:effectExtent l="0" t="0" r="0" b="0"/>
            <wp:docPr id="25" name="Oggetto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31529" cy="646331"/>
                      <a:chOff x="652516" y="5833936"/>
                      <a:chExt cx="3531529" cy="646331"/>
                    </a:xfrm>
                  </a:grpSpPr>
                  <a:sp>
                    <a:nvSpPr>
                      <a:cNvPr id="16" name="CasellaDiTesto 15"/>
                      <a:cNvSpPr txBox="1"/>
                    </a:nvSpPr>
                    <a:spPr>
                      <a:xfrm>
                        <a:off x="652516" y="5833936"/>
                        <a:ext cx="3531529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it-IT" b="1" dirty="0" smtClean="0">
                              <a:solidFill>
                                <a:srgbClr val="27303C"/>
                              </a:solidFill>
                            </a:rPr>
                            <a:t>APPRENDIMENTO COL METODO DELLA CLASSE CAPOVOLTA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34291" w:rsidRDefault="00A34291" w:rsidP="00A34291">
      <w:pPr>
        <w:pStyle w:val="NormaleWeb"/>
        <w:jc w:val="both"/>
      </w:pPr>
      <w:r>
        <w:rPr>
          <w:rStyle w:val="tgc"/>
        </w:rPr>
        <w:t xml:space="preserve">La </w:t>
      </w:r>
      <w:r w:rsidR="00C67634">
        <w:rPr>
          <w:rStyle w:val="tgc"/>
        </w:rPr>
        <w:t>didattica “</w:t>
      </w:r>
      <w:proofErr w:type="spellStart"/>
      <w:r>
        <w:rPr>
          <w:rStyle w:val="tgc"/>
          <w:b/>
          <w:bCs/>
        </w:rPr>
        <w:t>flipped</w:t>
      </w:r>
      <w:proofErr w:type="spellEnd"/>
      <w:r>
        <w:rPr>
          <w:rStyle w:val="tgc"/>
          <w:b/>
          <w:bCs/>
        </w:rPr>
        <w:t xml:space="preserve"> </w:t>
      </w:r>
      <w:proofErr w:type="spellStart"/>
      <w:r>
        <w:rPr>
          <w:rStyle w:val="tgc"/>
          <w:b/>
          <w:bCs/>
        </w:rPr>
        <w:t>classroom</w:t>
      </w:r>
      <w:proofErr w:type="spellEnd"/>
      <w:r w:rsidR="00C67634">
        <w:rPr>
          <w:rStyle w:val="tgc"/>
          <w:b/>
          <w:bCs/>
        </w:rPr>
        <w:t>”</w:t>
      </w:r>
      <w:r>
        <w:rPr>
          <w:rStyle w:val="tgc"/>
        </w:rPr>
        <w:t>, o insegnamento capovolto, consiste nell'invertire il luogo dove si segue la lezione (a casa propria anziché a scuola) con quello in cui si studia e si fanno i compiti (a scuola</w:t>
      </w:r>
      <w:r w:rsidR="00C67634">
        <w:rPr>
          <w:rStyle w:val="tgc"/>
        </w:rPr>
        <w:t xml:space="preserve">). </w:t>
      </w:r>
      <w:r w:rsidR="00C67634">
        <w:t>U</w:t>
      </w:r>
      <w:r>
        <w:t xml:space="preserve">na </w:t>
      </w:r>
      <w:proofErr w:type="spellStart"/>
      <w:r>
        <w:rPr>
          <w:rStyle w:val="Enfasicorsivo"/>
        </w:rPr>
        <w:t>flipped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classroom</w:t>
      </w:r>
      <w:proofErr w:type="spellEnd"/>
      <w:r>
        <w:t xml:space="preserve"> è un modello pedagogico nel quale le classiche lezioni e l’assegnazione del lavoro da svolgere a casa, vengono capovolti. L’insegnante assegna per casa ai propri studenti alcuni video</w:t>
      </w:r>
      <w:r w:rsidR="00C67634">
        <w:t xml:space="preserve">, mappe, documenti on </w:t>
      </w:r>
      <w:proofErr w:type="spellStart"/>
      <w:r w:rsidR="00C67634">
        <w:t>line</w:t>
      </w:r>
      <w:proofErr w:type="spellEnd"/>
      <w:r>
        <w:t xml:space="preserve"> su un dato argomento, prima di trattarlo in classe. In quest</w:t>
      </w:r>
      <w:r w:rsidR="00C67634">
        <w:t>o modo, avendo già dato</w:t>
      </w:r>
      <w:r>
        <w:t xml:space="preserve"> </w:t>
      </w:r>
      <w:r w:rsidR="00C67634">
        <w:t>agli studenti un’informazione</w:t>
      </w:r>
      <w:r>
        <w:t xml:space="preserve"> generale dei contenuti da </w:t>
      </w:r>
      <w:r>
        <w:lastRenderedPageBreak/>
        <w:t>affrontare, si può dedicare il tempo a disposizione a scuola per dare chiarimenti, effettuare delle esercitazioni e qualsiasi altra attività funzionale ad una migliore comprensione. </w:t>
      </w:r>
    </w:p>
    <w:p w:rsidR="00A34291" w:rsidRDefault="00A34291" w:rsidP="00A34291">
      <w:pPr>
        <w:pStyle w:val="NormaleWeb"/>
        <w:jc w:val="both"/>
      </w:pPr>
      <w:r>
        <w:t xml:space="preserve">Il vantaggio del </w:t>
      </w:r>
      <w:proofErr w:type="spellStart"/>
      <w:r>
        <w:rPr>
          <w:rStyle w:val="Enfasicorsivo"/>
        </w:rPr>
        <w:t>flip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teaching</w:t>
      </w:r>
      <w:proofErr w:type="spellEnd"/>
      <w:r>
        <w:t xml:space="preserve"> sta proprio nella possibilità di utilizzare in maniera diversa le ore di lezione settimanali dedicate all’insegnamento di una data disciplina, permettendo anche gli studenti di costruire il proprio sapere e di testare in qualsiasi momento le proprie competenze. Il ruolo del docente sarà quello di “guida” che incoraggia gli studenti alla ricerca personale e alla collaborazione e condivisione dei saperi appresi.</w:t>
      </w:r>
    </w:p>
    <w:p w:rsidR="00A34291" w:rsidRDefault="00A34291" w:rsidP="00A34291">
      <w:pPr>
        <w:pStyle w:val="NormaleWeb"/>
        <w:jc w:val="both"/>
      </w:pPr>
      <w:r>
        <w:t>Le discussione che verranno avviate in classe permetteranno agli studenti di socializzare e collaborare nella risoluzione di un problema comune.</w:t>
      </w:r>
    </w:p>
    <w:p w:rsidR="00A34291" w:rsidRPr="00A34291" w:rsidRDefault="00C67634" w:rsidP="00C67634">
      <w:pPr>
        <w:jc w:val="center"/>
      </w:pPr>
      <w:r w:rsidRPr="00C67634">
        <w:drawing>
          <wp:inline distT="0" distB="0" distL="0" distR="0">
            <wp:extent cx="2997200" cy="2008124"/>
            <wp:effectExtent l="19050" t="0" r="0" b="0"/>
            <wp:docPr id="26" name="Immagi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magine 4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00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27F" w:rsidRDefault="00A34291">
      <w:pPr>
        <w:rPr>
          <w:noProof/>
          <w:lang w:eastAsia="it-IT"/>
        </w:rPr>
      </w:pPr>
      <w:r w:rsidRPr="00A34291">
        <w:rPr>
          <w:noProof/>
          <w:lang w:eastAsia="it-IT"/>
        </w:rPr>
        <w:t xml:space="preserve"> </w:t>
      </w:r>
    </w:p>
    <w:p w:rsidR="00A34291" w:rsidRDefault="00A34291">
      <w:pPr>
        <w:rPr>
          <w:noProof/>
          <w:lang w:eastAsia="it-IT"/>
        </w:rPr>
      </w:pPr>
    </w:p>
    <w:p w:rsidR="00A34291" w:rsidRDefault="00A34291">
      <w:pPr>
        <w:rPr>
          <w:noProof/>
          <w:lang w:eastAsia="it-IT"/>
        </w:rPr>
      </w:pPr>
      <w:r w:rsidRPr="00A34291">
        <w:rPr>
          <w:noProof/>
          <w:lang w:eastAsia="it-IT"/>
        </w:rPr>
        <w:t xml:space="preserve">  </w:t>
      </w:r>
    </w:p>
    <w:p w:rsidR="00A34291" w:rsidRDefault="00A34291">
      <w:pPr>
        <w:rPr>
          <w:noProof/>
          <w:lang w:eastAsia="it-IT"/>
        </w:rPr>
      </w:pPr>
    </w:p>
    <w:p w:rsidR="00A34291" w:rsidRDefault="00A34291">
      <w:pPr>
        <w:rPr>
          <w:noProof/>
          <w:lang w:eastAsia="it-IT"/>
        </w:rPr>
      </w:pPr>
      <w:r w:rsidRPr="00A34291">
        <w:rPr>
          <w:noProof/>
          <w:lang w:eastAsia="it-IT"/>
        </w:rPr>
        <w:t xml:space="preserve">  </w:t>
      </w:r>
    </w:p>
    <w:p w:rsidR="00A34291" w:rsidRDefault="00A34291"/>
    <w:p w:rsidR="00A34291" w:rsidRDefault="00A34291"/>
    <w:p w:rsidR="00A34291" w:rsidRDefault="00A34291"/>
    <w:p w:rsidR="00A34291" w:rsidRDefault="00A34291"/>
    <w:sectPr w:rsidR="00A34291" w:rsidSect="00370B40">
      <w:type w:val="continuous"/>
      <w:pgSz w:w="11908" w:h="16835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12A5C"/>
    <w:multiLevelType w:val="hybridMultilevel"/>
    <w:tmpl w:val="982C4D00"/>
    <w:lvl w:ilvl="0" w:tplc="4E7421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7AA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8A32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D4A5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64E1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A01B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7264DF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D104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F26C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34291"/>
    <w:rsid w:val="0018257A"/>
    <w:rsid w:val="00265690"/>
    <w:rsid w:val="002B17F1"/>
    <w:rsid w:val="00370B40"/>
    <w:rsid w:val="007B11BF"/>
    <w:rsid w:val="00A34291"/>
    <w:rsid w:val="00C67634"/>
    <w:rsid w:val="00C94AA0"/>
    <w:rsid w:val="00CB5C7A"/>
    <w:rsid w:val="00D57625"/>
    <w:rsid w:val="00DD4745"/>
    <w:rsid w:val="00F9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2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gc">
    <w:name w:val="_tgc"/>
    <w:basedOn w:val="Carpredefinitoparagrafo"/>
    <w:rsid w:val="00A34291"/>
  </w:style>
  <w:style w:type="paragraph" w:styleId="NormaleWeb">
    <w:name w:val="Normal (Web)"/>
    <w:basedOn w:val="Normale"/>
    <w:uiPriority w:val="99"/>
    <w:unhideWhenUsed/>
    <w:rsid w:val="00A3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3429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291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182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6</cp:revision>
  <cp:lastPrinted>2018-01-15T11:47:00Z</cp:lastPrinted>
  <dcterms:created xsi:type="dcterms:W3CDTF">2018-01-15T10:27:00Z</dcterms:created>
  <dcterms:modified xsi:type="dcterms:W3CDTF">2018-01-15T12:01:00Z</dcterms:modified>
</cp:coreProperties>
</file>